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8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34" w:firstLineChars="100"/>
        <w:jc w:val="left"/>
        <w:textAlignment w:val="auto"/>
        <w:rPr>
          <w:rFonts w:hint="eastAsia" w:ascii="华文中宋" w:hAnsi="华文中宋" w:eastAsia="华文中宋" w:cs="华文中宋"/>
          <w:b/>
          <w:bCs/>
          <w:color w:val="000000"/>
          <w:spacing w:val="-23"/>
          <w:sz w:val="48"/>
          <w:szCs w:val="44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pacing w:val="-23"/>
          <w:sz w:val="48"/>
          <w:szCs w:val="44"/>
        </w:rPr>
        <w:t>枞阳县中医院污水处理站消毒药剂采购项目</w:t>
      </w:r>
    </w:p>
    <w:p>
      <w:pPr>
        <w:keepNext w:val="0"/>
        <w:keepLines w:val="0"/>
        <w:pageBreakBefore w:val="0"/>
        <w:widowControl w:val="0"/>
        <w:tabs>
          <w:tab w:val="left" w:pos="38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4" w:firstLineChars="800"/>
        <w:jc w:val="left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52"/>
          <w:lang w:val="en-US" w:eastAsia="zh-CN"/>
        </w:rPr>
        <w:t>采购需求</w:t>
      </w:r>
    </w:p>
    <w:p>
      <w:pPr>
        <w:keepNext w:val="0"/>
        <w:keepLines w:val="0"/>
        <w:pageBreakBefore w:val="0"/>
        <w:widowControl w:val="0"/>
        <w:tabs>
          <w:tab w:val="left" w:pos="38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仿宋"/>
          <w:b/>
          <w:sz w:val="28"/>
          <w:szCs w:val="28"/>
        </w:rPr>
      </w:pPr>
      <w:r>
        <w:rPr>
          <w:rFonts w:hint="eastAsia" w:ascii="宋体" w:hAnsi="宋体" w:cs="仿宋"/>
          <w:b/>
          <w:sz w:val="28"/>
          <w:szCs w:val="28"/>
          <w:lang w:val="en-US" w:eastAsia="zh-CN"/>
        </w:rPr>
        <w:t>一、</w:t>
      </w:r>
      <w:r>
        <w:rPr>
          <w:rFonts w:hint="eastAsia" w:ascii="宋体" w:hAnsi="宋体" w:cs="仿宋"/>
          <w:b/>
          <w:sz w:val="28"/>
          <w:szCs w:val="28"/>
        </w:rPr>
        <w:t>采购内容</w:t>
      </w:r>
    </w:p>
    <w:p>
      <w:pPr>
        <w:keepNext/>
        <w:adjustRightInd w:val="0"/>
        <w:snapToGrid w:val="0"/>
        <w:spacing w:line="480" w:lineRule="exac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★产品技术要求：（以★标示内容为实质性要求不允许负偏离）</w:t>
      </w:r>
    </w:p>
    <w:tbl>
      <w:tblPr>
        <w:tblStyle w:val="3"/>
        <w:tblpPr w:leftFromText="180" w:rightFromText="180" w:vertAnchor="text" w:horzAnchor="page" w:tblpX="1586" w:tblpY="432"/>
        <w:tblOverlap w:val="never"/>
        <w:tblW w:w="511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678"/>
        <w:gridCol w:w="69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3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3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adjustRightInd w:val="0"/>
              <w:snapToGrid w:val="0"/>
              <w:spacing w:line="480" w:lineRule="exact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污水处理站消毒产品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有效成分</w:t>
            </w:r>
          </w:p>
        </w:tc>
        <w:tc>
          <w:tcPr>
            <w:tcW w:w="3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★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①单过硫酸氢钾复合盐26%≤含量平均值 ≤30%；②活性氧12%≤含量平均值 ≤13%；③有效氯≥48%。                             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注：需提供全国消毒产品网上备案信息服务平台备案水印的检测报告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可杀灭微生物类别</w:t>
            </w:r>
          </w:p>
        </w:tc>
        <w:tc>
          <w:tcPr>
            <w:tcW w:w="3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★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产品有杀灭微生物（大肠杆菌、金黄色葡萄球菌、枯草杆菌黑色变种芽孢、铜绿假单胞菌、沙门氏菌、志贺氏菌）的检验报告，杀灭对数值均＞5.00；对白色念球菌的杀灭对数值＞4.00。                                                 注：需提供全国消毒产品网上备案信息服务平台备案水印的检测报告。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2年       稳定性实验</w:t>
            </w:r>
          </w:p>
        </w:tc>
        <w:tc>
          <w:tcPr>
            <w:tcW w:w="3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★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单过硫酸氢钾复合盐，有效氯、活性氧有效成分达到《消毒技术规范》(2002版)要求的稳定性。                               注：需提供全国消毒产品网上备案信息服务平台备案水印的检测报告。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消毒效果</w:t>
            </w:r>
          </w:p>
        </w:tc>
        <w:tc>
          <w:tcPr>
            <w:tcW w:w="3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★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所供应产品5g消毒粉处理1吨污水，作用90分钟后的医院污水中的粪大肠菌群数、肠道致病菌需符合《医疗机构水污染物排放标准》(GB18466-2005)的表2排放标准(粪大肠菌群数/(MPN/L)≤500,肠道致病菌不得检出)。                   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注：需提供全国消毒产品网上备案信息服务平台备案水印的检测报告。</w:t>
            </w:r>
          </w:p>
        </w:tc>
      </w:tr>
    </w:tbl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left"/>
        <w:textAlignment w:val="auto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keepNext/>
        <w:suppressLineNumbers/>
        <w:suppressAutoHyphens/>
        <w:topLinePunct/>
        <w:adjustRightInd w:val="0"/>
        <w:snapToGrid w:val="0"/>
        <w:spacing w:line="480" w:lineRule="exact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 xml:space="preserve">、其他要求  </w:t>
      </w:r>
    </w:p>
    <w:p>
      <w:pPr>
        <w:keepNext/>
        <w:suppressLineNumbers/>
        <w:suppressAutoHyphens/>
        <w:topLinePunct/>
        <w:adjustRightInd w:val="0"/>
        <w:snapToGrid w:val="0"/>
        <w:spacing w:line="480" w:lineRule="exact"/>
        <w:ind w:firstLine="280" w:firstLineChars="1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1、供应商接采购人供货通知后5个工作日之内</w:t>
      </w:r>
      <w:bookmarkStart w:id="0" w:name="_Hlk136524524"/>
      <w:r>
        <w:rPr>
          <w:rFonts w:hint="eastAsia" w:ascii="宋体" w:hAnsi="宋体" w:eastAsia="宋体" w:cs="宋体"/>
          <w:kern w:val="0"/>
          <w:sz w:val="28"/>
          <w:szCs w:val="28"/>
        </w:rPr>
        <w:t>应负责将产品搬运至污水处理站内，每批次的送货数量、时间须提前由采购人确认后方可送货，否则因此造成的费用及损失由供应商承担。</w:t>
      </w:r>
    </w:p>
    <w:bookmarkEnd w:id="0"/>
    <w:p>
      <w:pPr>
        <w:keepNext/>
        <w:suppressLineNumbers/>
        <w:suppressAutoHyphens/>
        <w:topLinePunct/>
        <w:adjustRightInd w:val="0"/>
        <w:snapToGrid w:val="0"/>
        <w:spacing w:line="480" w:lineRule="exact"/>
        <w:ind w:firstLine="280" w:firstLineChars="1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2、供应商应提供货物运至指定位置所需要的包装，防止货物在转运中损坏或变质。由于其包装或其防护措施不妥而引起货物锈蚀、损坏和丢失的责任或费用由供应商承担。</w:t>
      </w:r>
    </w:p>
    <w:p>
      <w:pPr>
        <w:keepNext/>
        <w:suppressLineNumbers/>
        <w:suppressAutoHyphens/>
        <w:topLinePunct/>
        <w:adjustRightInd w:val="0"/>
        <w:snapToGrid w:val="0"/>
        <w:spacing w:line="480" w:lineRule="exact"/>
        <w:ind w:firstLine="280" w:firstLineChars="1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3、</w:t>
      </w:r>
      <w:bookmarkStart w:id="1" w:name="_Hlk136524715"/>
      <w:r>
        <w:rPr>
          <w:rFonts w:hint="eastAsia" w:ascii="宋体" w:hAnsi="宋体" w:eastAsia="宋体" w:cs="宋体"/>
          <w:kern w:val="0"/>
          <w:sz w:val="28"/>
          <w:szCs w:val="28"/>
        </w:rPr>
        <w:t>供应商须负责我院加药机的维修调试工作，确保上述设备正常运转。</w:t>
      </w:r>
      <w:bookmarkEnd w:id="1"/>
    </w:p>
    <w:p>
      <w:pPr>
        <w:keepNext/>
        <w:suppressLineNumbers/>
        <w:suppressAutoHyphens/>
        <w:topLinePunct/>
        <w:adjustRightInd w:val="0"/>
        <w:snapToGrid w:val="0"/>
        <w:spacing w:line="480" w:lineRule="exact"/>
        <w:ind w:firstLine="280" w:firstLineChars="1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4、供应商需协助院方完善治理工艺和药剂投加方案。如产品或加药机出现问题，供应商接采购人通知后需在2小时响应，24小时内派技术人员到场并提出解决方案和解决时限，否则采购人有权终止合同。</w:t>
      </w:r>
    </w:p>
    <w:p>
      <w:pPr>
        <w:keepNext/>
        <w:suppressLineNumbers/>
        <w:suppressAutoHyphens/>
        <w:topLinePunct/>
        <w:adjustRightInd w:val="0"/>
        <w:snapToGrid w:val="0"/>
        <w:spacing w:line="480" w:lineRule="exact"/>
        <w:ind w:firstLine="280" w:firstLineChars="1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5、如因消毒药剂产品质量问题导致污水污染物超标排放，供应商须赔偿院方经济损失且院方有权无条件终止合同。</w:t>
      </w:r>
    </w:p>
    <w:p>
      <w:pPr>
        <w:keepNext/>
        <w:suppressLineNumbers/>
        <w:suppressAutoHyphens/>
        <w:topLinePunct/>
        <w:adjustRightInd w:val="0"/>
        <w:snapToGrid w:val="0"/>
        <w:spacing w:line="480" w:lineRule="exact"/>
        <w:ind w:firstLine="280" w:firstLineChars="10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6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如环保部门增加的检查项目由成交供应商负责</w:t>
      </w:r>
    </w:p>
    <w:p>
      <w:pPr>
        <w:keepNext/>
        <w:suppressLineNumbers/>
        <w:suppressAutoHyphens/>
        <w:topLinePunct/>
        <w:adjustRightInd w:val="0"/>
        <w:snapToGrid w:val="0"/>
        <w:spacing w:line="480" w:lineRule="exact"/>
        <w:ind w:firstLine="280" w:firstLineChars="1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7、其他未尽事宜，双方在合同中商定。</w:t>
      </w:r>
    </w:p>
    <w:p>
      <w:pPr>
        <w:keepNext/>
        <w:adjustRightInd w:val="0"/>
        <w:snapToGrid w:val="0"/>
        <w:spacing w:line="480" w:lineRule="exac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、付款方式：达到排放标准后，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根据实际用量结算支付每批次的价款。</w:t>
      </w: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406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NDFmYmYwNmZjOTZkNGIyZGI1ZWY1YWVlNDg2MjcifQ=="/>
  </w:docVars>
  <w:rsids>
    <w:rsidRoot w:val="00000000"/>
    <w:rsid w:val="05D9246D"/>
    <w:rsid w:val="33EC7B9C"/>
    <w:rsid w:val="3E411875"/>
    <w:rsid w:val="448E7C71"/>
    <w:rsid w:val="482B25C4"/>
    <w:rsid w:val="53716F9B"/>
    <w:rsid w:val="685A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885</Words>
  <Characters>931</Characters>
  <Lines>0</Lines>
  <Paragraphs>0</Paragraphs>
  <TotalTime>0</TotalTime>
  <ScaleCrop>false</ScaleCrop>
  <LinksUpToDate>false</LinksUpToDate>
  <CharactersWithSpaces>1070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2024-05-21T00:38:00Z</dcterms:created>
  <dc:creator>admin</dc:creator>
  <cp:lastModifiedBy>夏未凉</cp:lastModifiedBy>
  <dcterms:modified xsi:type="dcterms:W3CDTF">2024-07-09T03:10:01Z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9B065F4174C844E38FFA02DA24A6C927_12</vt:lpwstr>
  </property>
</Properties>
</file>