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9B2B88">
      <w:pPr>
        <w:jc w:val="both"/>
        <w:rPr>
          <w:rFonts w:hint="eastAsia" w:ascii="华文中宋" w:hAnsi="华文中宋" w:eastAsia="华文中宋"/>
          <w:b/>
          <w:sz w:val="40"/>
          <w:szCs w:val="40"/>
          <w:lang w:val="en-US" w:eastAsia="zh-CN"/>
        </w:rPr>
      </w:pPr>
      <w:r>
        <w:rPr>
          <w:rFonts w:hint="eastAsia" w:ascii="华文中宋" w:hAnsi="华文中宋" w:eastAsia="华文中宋"/>
          <w:b/>
          <w:sz w:val="40"/>
          <w:szCs w:val="40"/>
          <w:lang w:val="en-US" w:eastAsia="zh-CN"/>
        </w:rPr>
        <w:t>枞阳县中医院口腔超声骨刀机和洗胃机采购项目</w:t>
      </w:r>
    </w:p>
    <w:p w14:paraId="3040D9BC">
      <w:pPr>
        <w:ind w:firstLine="3604" w:firstLineChars="900"/>
        <w:jc w:val="both"/>
        <w:rPr>
          <w:rFonts w:ascii="华文中宋" w:hAnsi="华文中宋" w:eastAsia="华文中宋"/>
          <w:b/>
          <w:sz w:val="40"/>
          <w:szCs w:val="40"/>
        </w:rPr>
      </w:pPr>
      <w:r>
        <w:rPr>
          <w:rFonts w:hint="eastAsia" w:ascii="华文中宋" w:hAnsi="华文中宋" w:eastAsia="华文中宋"/>
          <w:b/>
          <w:sz w:val="40"/>
          <w:szCs w:val="40"/>
          <w:lang w:val="en-US" w:eastAsia="zh-CN"/>
        </w:rPr>
        <w:t>采购需求</w:t>
      </w:r>
    </w:p>
    <w:p w14:paraId="6F6B43E3">
      <w:pPr>
        <w:tabs>
          <w:tab w:val="left" w:pos="900"/>
        </w:tabs>
        <w:adjustRightInd w:val="0"/>
        <w:snapToGrid w:val="0"/>
        <w:spacing w:line="500" w:lineRule="exact"/>
        <w:rPr>
          <w:rFonts w:hint="eastAsia" w:ascii="宋体" w:hAnsi="宋体" w:cs="仿宋"/>
          <w:b/>
          <w:sz w:val="28"/>
          <w:szCs w:val="28"/>
        </w:rPr>
      </w:pPr>
      <w:r>
        <w:rPr>
          <w:rFonts w:hint="eastAsia" w:ascii="宋体" w:hAnsi="宋体" w:cs="仿宋"/>
          <w:b/>
          <w:sz w:val="28"/>
          <w:szCs w:val="28"/>
          <w:lang w:val="en-US" w:eastAsia="zh-CN"/>
        </w:rPr>
        <w:t>一、</w:t>
      </w:r>
      <w:r>
        <w:rPr>
          <w:rFonts w:hint="eastAsia" w:ascii="宋体" w:hAnsi="宋体" w:cs="仿宋"/>
          <w:b/>
          <w:sz w:val="28"/>
          <w:szCs w:val="28"/>
        </w:rPr>
        <w:t>采购内容</w:t>
      </w:r>
    </w:p>
    <w:p w14:paraId="6F341928">
      <w:pPr>
        <w:tabs>
          <w:tab w:val="left" w:pos="900"/>
        </w:tabs>
        <w:adjustRightInd w:val="0"/>
        <w:snapToGrid w:val="0"/>
        <w:spacing w:line="500" w:lineRule="exact"/>
        <w:ind w:firstLine="562" w:firstLineChars="200"/>
        <w:rPr>
          <w:rFonts w:hint="eastAsia" w:ascii="宋体" w:hAnsi="宋体" w:eastAsia="宋体" w:cs="仿宋"/>
          <w:b/>
          <w:sz w:val="28"/>
          <w:szCs w:val="28"/>
          <w:lang w:eastAsia="zh-CN"/>
        </w:rPr>
      </w:pPr>
      <w:r>
        <w:rPr>
          <w:rFonts w:hint="eastAsia" w:ascii="宋体" w:hAnsi="宋体" w:cs="仿宋"/>
          <w:b/>
          <w:sz w:val="28"/>
          <w:szCs w:val="28"/>
          <w:lang w:val="en-US" w:eastAsia="zh-CN"/>
        </w:rPr>
        <w:t>县中医院需要采购一台口腔超声骨刀机和一台洗胃机；项目分为两个包别，其中：第一包别</w:t>
      </w:r>
      <w:r>
        <w:rPr>
          <w:rFonts w:hint="eastAsia" w:ascii="宋体" w:hAnsi="宋体" w:cs="仿宋"/>
          <w:b/>
          <w:sz w:val="28"/>
          <w:szCs w:val="28"/>
        </w:rPr>
        <w:t>口腔超声骨刀机</w:t>
      </w:r>
      <w:r>
        <w:rPr>
          <w:rFonts w:hint="eastAsia" w:ascii="宋体" w:hAnsi="宋体" w:cs="仿宋"/>
          <w:b/>
          <w:sz w:val="28"/>
          <w:szCs w:val="28"/>
          <w:lang w:eastAsia="zh-CN"/>
        </w:rPr>
        <w:t>（</w:t>
      </w:r>
      <w:r>
        <w:rPr>
          <w:rFonts w:hint="eastAsia" w:ascii="宋体" w:hAnsi="宋体" w:cs="仿宋"/>
          <w:b/>
          <w:sz w:val="28"/>
          <w:szCs w:val="28"/>
        </w:rPr>
        <w:t>最高限价：40000.00元</w:t>
      </w:r>
      <w:r>
        <w:rPr>
          <w:rFonts w:hint="eastAsia" w:ascii="宋体" w:hAnsi="宋体" w:cs="仿宋"/>
          <w:b/>
          <w:sz w:val="28"/>
          <w:szCs w:val="28"/>
          <w:lang w:eastAsia="zh-CN"/>
        </w:rPr>
        <w:t>）；</w:t>
      </w:r>
      <w:r>
        <w:rPr>
          <w:rFonts w:hint="eastAsia" w:ascii="宋体" w:hAnsi="宋体" w:cs="仿宋"/>
          <w:b/>
          <w:sz w:val="28"/>
          <w:szCs w:val="28"/>
          <w:lang w:val="en-US" w:eastAsia="zh-CN"/>
        </w:rPr>
        <w:t>第二包别</w:t>
      </w:r>
      <w:r>
        <w:rPr>
          <w:rFonts w:hint="eastAsia" w:ascii="宋体" w:hAnsi="宋体" w:cs="仿宋"/>
          <w:b/>
          <w:sz w:val="28"/>
          <w:szCs w:val="28"/>
        </w:rPr>
        <w:t>洗胃机</w:t>
      </w:r>
      <w:r>
        <w:rPr>
          <w:rFonts w:hint="eastAsia" w:ascii="宋体" w:hAnsi="宋体" w:cs="仿宋"/>
          <w:b/>
          <w:sz w:val="28"/>
          <w:szCs w:val="28"/>
          <w:lang w:eastAsia="zh-CN"/>
        </w:rPr>
        <w:t>（</w:t>
      </w:r>
      <w:r>
        <w:rPr>
          <w:rFonts w:hint="eastAsia" w:ascii="宋体" w:hAnsi="宋体" w:cs="仿宋"/>
          <w:b/>
          <w:sz w:val="28"/>
          <w:szCs w:val="28"/>
        </w:rPr>
        <w:t>最高限价：23000.00元）</w:t>
      </w:r>
      <w:r>
        <w:rPr>
          <w:rFonts w:hint="eastAsia" w:ascii="宋体" w:hAnsi="宋体" w:cs="仿宋"/>
          <w:b/>
          <w:sz w:val="28"/>
          <w:szCs w:val="28"/>
          <w:lang w:eastAsia="zh-CN"/>
        </w:rPr>
        <w:t>。</w:t>
      </w:r>
    </w:p>
    <w:p w14:paraId="27DC7212">
      <w:pPr>
        <w:tabs>
          <w:tab w:val="left" w:pos="728"/>
        </w:tabs>
        <w:spacing w:line="360" w:lineRule="auto"/>
        <w:jc w:val="left"/>
        <w:rPr>
          <w:rFonts w:hint="eastAsia" w:ascii="PMingLiU" w:hAnsi="PMingLiU"/>
          <w:b/>
          <w:bCs/>
          <w:sz w:val="32"/>
          <w:szCs w:val="32"/>
          <w:lang w:val="en-US" w:eastAsia="zh-CN"/>
        </w:rPr>
      </w:pPr>
      <w:r>
        <w:rPr>
          <w:rFonts w:hint="eastAsia" w:ascii="宋体" w:hAnsi="宋体" w:cs="仿宋"/>
          <w:b/>
          <w:sz w:val="28"/>
          <w:szCs w:val="28"/>
          <w:lang w:val="en-US" w:eastAsia="zh-CN"/>
        </w:rPr>
        <w:t>（一）第一</w:t>
      </w:r>
      <w:r>
        <w:rPr>
          <w:rFonts w:hint="eastAsia" w:ascii="宋体" w:hAnsi="宋体" w:cs="宋体"/>
          <w:b/>
          <w:bCs/>
          <w:color w:val="000000"/>
          <w:sz w:val="28"/>
          <w:szCs w:val="28"/>
          <w:shd w:val="clear" w:color="auto" w:fill="FFFFFF"/>
          <w:lang w:val="en-US" w:eastAsia="zh-CN"/>
        </w:rPr>
        <w:t>包别口腔</w:t>
      </w:r>
      <w:r>
        <w:rPr>
          <w:rFonts w:hint="eastAsia" w:ascii="宋体" w:hAnsi="宋体" w:eastAsia="宋体" w:cs="宋体"/>
          <w:b/>
          <w:bCs/>
          <w:color w:val="000000"/>
          <w:sz w:val="28"/>
          <w:szCs w:val="28"/>
          <w:shd w:val="clear" w:color="auto" w:fill="FFFFFF"/>
        </w:rPr>
        <w:t>超声骨刀机</w:t>
      </w:r>
      <w:r>
        <w:rPr>
          <w:rFonts w:hint="eastAsia" w:ascii="宋体" w:hAnsi="宋体" w:cs="宋体"/>
          <w:b/>
          <w:bCs/>
          <w:color w:val="000000"/>
          <w:sz w:val="28"/>
          <w:szCs w:val="28"/>
          <w:shd w:val="clear" w:color="auto" w:fill="FFFFFF"/>
          <w:lang w:eastAsia="zh-CN"/>
        </w:rPr>
        <w:t>，</w:t>
      </w:r>
      <w:r>
        <w:rPr>
          <w:rFonts w:hint="eastAsia" w:ascii="PMingLiU" w:hAnsi="PMingLiU"/>
          <w:b/>
          <w:bCs/>
          <w:sz w:val="28"/>
          <w:szCs w:val="28"/>
        </w:rPr>
        <w:t>技术参数</w:t>
      </w:r>
      <w:r>
        <w:rPr>
          <w:rFonts w:hint="eastAsia" w:ascii="PMingLiU" w:hAnsi="PMingLiU"/>
          <w:b/>
          <w:bCs/>
          <w:sz w:val="28"/>
          <w:szCs w:val="28"/>
          <w:lang w:val="en-US" w:eastAsia="zh-CN"/>
        </w:rPr>
        <w:t>如下</w:t>
      </w:r>
      <w:r>
        <w:rPr>
          <w:rFonts w:hint="eastAsia" w:ascii="PMingLiU" w:hAnsi="PMingLiU"/>
          <w:b/>
          <w:bCs/>
          <w:sz w:val="32"/>
          <w:szCs w:val="32"/>
          <w:lang w:val="en-US" w:eastAsia="zh-CN"/>
        </w:rPr>
        <w:t>：</w:t>
      </w:r>
    </w:p>
    <w:p w14:paraId="1A62F789">
      <w:pPr>
        <w:keepNext w:val="0"/>
        <w:keepLines w:val="0"/>
        <w:pageBreakBefore w:val="0"/>
        <w:widowControl w:val="0"/>
        <w:tabs>
          <w:tab w:val="left" w:pos="728"/>
        </w:tabs>
        <w:kinsoku/>
        <w:wordWrap/>
        <w:overflowPunct/>
        <w:topLinePunct w:val="0"/>
        <w:autoSpaceDE/>
        <w:autoSpaceDN/>
        <w:bidi w:val="0"/>
        <w:adjustRightInd/>
        <w:snapToGrid/>
        <w:spacing w:line="460" w:lineRule="exact"/>
        <w:jc w:val="left"/>
        <w:textAlignment w:val="auto"/>
        <w:rPr>
          <w:rFonts w:hint="eastAsia" w:ascii="宋体" w:hAnsi="宋体" w:eastAsia="宋体" w:cs="宋体"/>
          <w:b/>
          <w:bCs/>
          <w:color w:val="000000"/>
          <w:sz w:val="28"/>
          <w:szCs w:val="28"/>
          <w:shd w:val="clear" w:color="auto" w:fill="FFFFFF"/>
        </w:rPr>
      </w:pPr>
      <w:r>
        <w:rPr>
          <w:rFonts w:hint="eastAsia" w:ascii="宋体" w:hAnsi="宋体" w:cs="宋体"/>
          <w:b/>
          <w:bCs/>
          <w:color w:val="000000"/>
          <w:sz w:val="28"/>
          <w:szCs w:val="28"/>
          <w:shd w:val="clear" w:color="auto" w:fill="FFFFFF"/>
          <w:lang w:eastAsia="zh-CN"/>
        </w:rPr>
        <w:t>（</w:t>
      </w:r>
      <w:r>
        <w:rPr>
          <w:rFonts w:hint="eastAsia" w:ascii="宋体" w:hAnsi="宋体" w:cs="宋体"/>
          <w:b/>
          <w:bCs/>
          <w:color w:val="000000"/>
          <w:sz w:val="28"/>
          <w:szCs w:val="28"/>
          <w:shd w:val="clear" w:color="auto" w:fill="FFFFFF"/>
          <w:lang w:val="en-US" w:eastAsia="zh-CN"/>
        </w:rPr>
        <w:t>1</w:t>
      </w:r>
      <w:r>
        <w:rPr>
          <w:rFonts w:hint="eastAsia" w:ascii="宋体" w:hAnsi="宋体" w:cs="宋体"/>
          <w:b/>
          <w:bCs/>
          <w:color w:val="000000"/>
          <w:sz w:val="28"/>
          <w:szCs w:val="28"/>
          <w:shd w:val="clear" w:color="auto" w:fill="FFFFFF"/>
          <w:lang w:eastAsia="zh-CN"/>
        </w:rPr>
        <w:t>）</w:t>
      </w:r>
      <w:r>
        <w:rPr>
          <w:rFonts w:hint="eastAsia" w:ascii="宋体" w:hAnsi="宋体" w:eastAsia="宋体" w:cs="宋体"/>
          <w:b/>
          <w:bCs/>
          <w:color w:val="000000"/>
          <w:sz w:val="28"/>
          <w:szCs w:val="28"/>
          <w:shd w:val="clear" w:color="auto" w:fill="FFFFFF"/>
        </w:rPr>
        <w:t>技术参数：</w:t>
      </w:r>
    </w:p>
    <w:p w14:paraId="22184977">
      <w:pPr>
        <w:keepNext w:val="0"/>
        <w:keepLines w:val="0"/>
        <w:pageBreakBefore w:val="0"/>
        <w:widowControl w:val="0"/>
        <w:tabs>
          <w:tab w:val="left" w:pos="728"/>
        </w:tabs>
        <w:kinsoku/>
        <w:wordWrap/>
        <w:overflowPunct/>
        <w:topLinePunct w:val="0"/>
        <w:autoSpaceDE/>
        <w:autoSpaceDN/>
        <w:bidi w:val="0"/>
        <w:adjustRightInd/>
        <w:snapToGrid/>
        <w:spacing w:line="460" w:lineRule="exact"/>
        <w:ind w:firstLine="280" w:firstLineChars="100"/>
        <w:jc w:val="left"/>
        <w:textAlignment w:val="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 xml:space="preserve">1.电源电压：100V-240V~  50Hz/60Hz </w:t>
      </w:r>
    </w:p>
    <w:p w14:paraId="69961070">
      <w:pPr>
        <w:keepNext w:val="0"/>
        <w:keepLines w:val="0"/>
        <w:pageBreakBefore w:val="0"/>
        <w:widowControl w:val="0"/>
        <w:tabs>
          <w:tab w:val="left" w:pos="728"/>
        </w:tabs>
        <w:kinsoku/>
        <w:wordWrap/>
        <w:overflowPunct/>
        <w:topLinePunct w:val="0"/>
        <w:autoSpaceDE/>
        <w:autoSpaceDN/>
        <w:bidi w:val="0"/>
        <w:adjustRightInd/>
        <w:snapToGrid/>
        <w:spacing w:line="460" w:lineRule="exact"/>
        <w:ind w:firstLine="280" w:firstLineChars="100"/>
        <w:jc w:val="left"/>
        <w:textAlignment w:val="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2.工作尖尖端横向振幅：＜5 μm</w:t>
      </w:r>
    </w:p>
    <w:p w14:paraId="32A2E497">
      <w:pPr>
        <w:keepNext w:val="0"/>
        <w:keepLines w:val="0"/>
        <w:pageBreakBefore w:val="0"/>
        <w:widowControl w:val="0"/>
        <w:tabs>
          <w:tab w:val="left" w:pos="728"/>
        </w:tabs>
        <w:kinsoku/>
        <w:wordWrap/>
        <w:overflowPunct/>
        <w:topLinePunct w:val="0"/>
        <w:autoSpaceDE/>
        <w:autoSpaceDN/>
        <w:bidi w:val="0"/>
        <w:adjustRightInd/>
        <w:snapToGrid/>
        <w:spacing w:line="460" w:lineRule="exact"/>
        <w:ind w:firstLine="280" w:firstLineChars="100"/>
        <w:jc w:val="left"/>
        <w:textAlignment w:val="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3.工作尖振动频率：24.0 kHz ~36.0 kHz</w:t>
      </w:r>
    </w:p>
    <w:p w14:paraId="0E91EFFE">
      <w:pPr>
        <w:keepNext w:val="0"/>
        <w:keepLines w:val="0"/>
        <w:pageBreakBefore w:val="0"/>
        <w:widowControl w:val="0"/>
        <w:tabs>
          <w:tab w:val="left" w:pos="728"/>
        </w:tabs>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★4.导出的输出声功率：200~490mW最大输入功率≧150VA</w:t>
      </w:r>
    </w:p>
    <w:p w14:paraId="79CF4420">
      <w:pPr>
        <w:keepNext w:val="0"/>
        <w:keepLines w:val="0"/>
        <w:pageBreakBefore w:val="0"/>
        <w:widowControl w:val="0"/>
        <w:tabs>
          <w:tab w:val="left" w:pos="728"/>
        </w:tabs>
        <w:kinsoku/>
        <w:wordWrap/>
        <w:overflowPunct/>
        <w:topLinePunct w:val="0"/>
        <w:autoSpaceDE/>
        <w:autoSpaceDN/>
        <w:bidi w:val="0"/>
        <w:adjustRightInd/>
        <w:snapToGrid/>
        <w:spacing w:line="460" w:lineRule="exact"/>
        <w:ind w:firstLine="280" w:firstLineChars="100"/>
        <w:jc w:val="left"/>
        <w:textAlignment w:val="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5.可反复高温高压灭菌的供水泵管；</w:t>
      </w:r>
    </w:p>
    <w:p w14:paraId="3EB32AD5">
      <w:pPr>
        <w:keepNext w:val="0"/>
        <w:keepLines w:val="0"/>
        <w:pageBreakBefore w:val="0"/>
        <w:widowControl w:val="0"/>
        <w:tabs>
          <w:tab w:val="left" w:pos="728"/>
        </w:tabs>
        <w:kinsoku/>
        <w:wordWrap/>
        <w:overflowPunct/>
        <w:topLinePunct w:val="0"/>
        <w:autoSpaceDE/>
        <w:autoSpaceDN/>
        <w:bidi w:val="0"/>
        <w:adjustRightInd/>
        <w:snapToGrid/>
        <w:spacing w:line="460" w:lineRule="exact"/>
        <w:ind w:firstLine="280" w:firstLineChars="100"/>
        <w:jc w:val="left"/>
        <w:textAlignment w:val="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 xml:space="preserve">6.多功能脚踏，可灵活控制模式、功率和水量 </w:t>
      </w:r>
    </w:p>
    <w:p w14:paraId="7A90B5DD">
      <w:pPr>
        <w:keepNext w:val="0"/>
        <w:keepLines w:val="0"/>
        <w:pageBreakBefore w:val="0"/>
        <w:widowControl w:val="0"/>
        <w:tabs>
          <w:tab w:val="left" w:pos="728"/>
        </w:tabs>
        <w:kinsoku/>
        <w:wordWrap/>
        <w:overflowPunct/>
        <w:topLinePunct w:val="0"/>
        <w:autoSpaceDE/>
        <w:autoSpaceDN/>
        <w:bidi w:val="0"/>
        <w:adjustRightInd/>
        <w:snapToGrid/>
        <w:spacing w:line="460" w:lineRule="exact"/>
        <w:ind w:firstLine="280" w:firstLineChars="100"/>
        <w:jc w:val="left"/>
        <w:textAlignment w:val="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7.主声输出面积：&lt;10 mm2</w:t>
      </w:r>
    </w:p>
    <w:p w14:paraId="7603AFD1">
      <w:pPr>
        <w:keepNext w:val="0"/>
        <w:keepLines w:val="0"/>
        <w:pageBreakBefore w:val="0"/>
        <w:widowControl w:val="0"/>
        <w:tabs>
          <w:tab w:val="left" w:pos="728"/>
        </w:tabs>
        <w:kinsoku/>
        <w:wordWrap/>
        <w:overflowPunct/>
        <w:topLinePunct w:val="0"/>
        <w:autoSpaceDE/>
        <w:autoSpaceDN/>
        <w:bidi w:val="0"/>
        <w:adjustRightInd/>
        <w:snapToGrid/>
        <w:spacing w:line="460" w:lineRule="exact"/>
        <w:ind w:firstLine="280" w:firstLineChars="100"/>
        <w:jc w:val="left"/>
        <w:textAlignment w:val="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 xml:space="preserve">8.工作尖尖端主振幅：20~200 μm </w:t>
      </w:r>
    </w:p>
    <w:p w14:paraId="72B966DA">
      <w:pPr>
        <w:keepNext w:val="0"/>
        <w:keepLines w:val="0"/>
        <w:pageBreakBefore w:val="0"/>
        <w:widowControl w:val="0"/>
        <w:tabs>
          <w:tab w:val="left" w:pos="728"/>
        </w:tabs>
        <w:kinsoku/>
        <w:wordWrap/>
        <w:overflowPunct/>
        <w:topLinePunct w:val="0"/>
        <w:autoSpaceDE/>
        <w:autoSpaceDN/>
        <w:bidi w:val="0"/>
        <w:adjustRightInd/>
        <w:snapToGrid/>
        <w:spacing w:line="460" w:lineRule="exact"/>
        <w:ind w:firstLine="280" w:firstLineChars="100"/>
        <w:jc w:val="left"/>
        <w:textAlignment w:val="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9.蠕动泵流量：30~110mL/min</w:t>
      </w:r>
    </w:p>
    <w:p w14:paraId="72B153BC">
      <w:pPr>
        <w:keepNext w:val="0"/>
        <w:keepLines w:val="0"/>
        <w:pageBreakBefore w:val="0"/>
        <w:widowControl w:val="0"/>
        <w:tabs>
          <w:tab w:val="left" w:pos="728"/>
        </w:tabs>
        <w:kinsoku/>
        <w:wordWrap/>
        <w:overflowPunct/>
        <w:topLinePunct w:val="0"/>
        <w:autoSpaceDE/>
        <w:autoSpaceDN/>
        <w:bidi w:val="0"/>
        <w:adjustRightInd/>
        <w:snapToGrid/>
        <w:spacing w:line="460" w:lineRule="exact"/>
        <w:ind w:firstLine="280" w:firstLineChars="100"/>
        <w:jc w:val="left"/>
        <w:textAlignment w:val="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 xml:space="preserve">10.次级横振声输出面积：&lt;20 mm2 </w:t>
      </w:r>
    </w:p>
    <w:p w14:paraId="35F89C77">
      <w:pPr>
        <w:keepNext w:val="0"/>
        <w:keepLines w:val="0"/>
        <w:pageBreakBefore w:val="0"/>
        <w:widowControl w:val="0"/>
        <w:tabs>
          <w:tab w:val="left" w:pos="728"/>
        </w:tabs>
        <w:kinsoku/>
        <w:wordWrap/>
        <w:overflowPunct/>
        <w:topLinePunct w:val="0"/>
        <w:autoSpaceDE/>
        <w:autoSpaceDN/>
        <w:bidi w:val="0"/>
        <w:adjustRightInd/>
        <w:snapToGrid/>
        <w:spacing w:line="460" w:lineRule="exact"/>
        <w:ind w:firstLine="280" w:firstLineChars="100"/>
        <w:jc w:val="left"/>
        <w:textAlignment w:val="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11.主机重量：≤3.1kg</w:t>
      </w:r>
    </w:p>
    <w:p w14:paraId="4120D941">
      <w:pPr>
        <w:keepNext w:val="0"/>
        <w:keepLines w:val="0"/>
        <w:pageBreakBefore w:val="0"/>
        <w:widowControl w:val="0"/>
        <w:tabs>
          <w:tab w:val="left" w:pos="728"/>
        </w:tabs>
        <w:kinsoku/>
        <w:wordWrap/>
        <w:overflowPunct/>
        <w:topLinePunct w:val="0"/>
        <w:autoSpaceDE/>
        <w:autoSpaceDN/>
        <w:bidi w:val="0"/>
        <w:adjustRightInd/>
        <w:snapToGrid/>
        <w:spacing w:line="460" w:lineRule="exact"/>
        <w:ind w:firstLine="280" w:firstLineChars="100"/>
        <w:jc w:val="left"/>
        <w:textAlignment w:val="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 xml:space="preserve">12.机器采用全新 7 英寸彩色触控屏，中文显示。 </w:t>
      </w:r>
    </w:p>
    <w:p w14:paraId="303FCB8A">
      <w:pPr>
        <w:keepNext w:val="0"/>
        <w:keepLines w:val="0"/>
        <w:pageBreakBefore w:val="0"/>
        <w:widowControl w:val="0"/>
        <w:tabs>
          <w:tab w:val="left" w:pos="728"/>
        </w:tabs>
        <w:kinsoku/>
        <w:wordWrap/>
        <w:overflowPunct/>
        <w:topLinePunct w:val="0"/>
        <w:autoSpaceDE/>
        <w:autoSpaceDN/>
        <w:bidi w:val="0"/>
        <w:adjustRightInd/>
        <w:snapToGrid/>
        <w:spacing w:line="460" w:lineRule="exact"/>
        <w:ind w:firstLine="280" w:firstLineChars="100"/>
        <w:jc w:val="left"/>
        <w:textAlignment w:val="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13.选择性切割识别，以微米切割。</w:t>
      </w:r>
    </w:p>
    <w:p w14:paraId="791D4133">
      <w:pPr>
        <w:keepNext w:val="0"/>
        <w:keepLines w:val="0"/>
        <w:pageBreakBefore w:val="0"/>
        <w:widowControl w:val="0"/>
        <w:tabs>
          <w:tab w:val="left" w:pos="728"/>
        </w:tabs>
        <w:kinsoku/>
        <w:wordWrap/>
        <w:overflowPunct/>
        <w:topLinePunct w:val="0"/>
        <w:autoSpaceDE/>
        <w:autoSpaceDN/>
        <w:bidi w:val="0"/>
        <w:adjustRightInd/>
        <w:snapToGrid/>
        <w:spacing w:line="460" w:lineRule="exact"/>
        <w:ind w:firstLine="280" w:firstLineChars="100"/>
        <w:jc w:val="left"/>
        <w:textAlignment w:val="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14.快速频率跟踪，性能更稳定、切割高效。</w:t>
      </w:r>
    </w:p>
    <w:p w14:paraId="2AB58A24">
      <w:pPr>
        <w:keepNext w:val="0"/>
        <w:keepLines w:val="0"/>
        <w:pageBreakBefore w:val="0"/>
        <w:widowControl w:val="0"/>
        <w:tabs>
          <w:tab w:val="left" w:pos="728"/>
        </w:tabs>
        <w:kinsoku/>
        <w:wordWrap/>
        <w:overflowPunct/>
        <w:topLinePunct w:val="0"/>
        <w:autoSpaceDE/>
        <w:autoSpaceDN/>
        <w:bidi w:val="0"/>
        <w:adjustRightInd/>
        <w:snapToGrid/>
        <w:spacing w:line="460" w:lineRule="exact"/>
        <w:ind w:firstLine="280" w:firstLineChars="100"/>
        <w:jc w:val="left"/>
        <w:textAlignment w:val="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 xml:space="preserve">15.手柄可以耐 134℃高温和 0.22MPa 高压消毒。 </w:t>
      </w:r>
    </w:p>
    <w:p w14:paraId="3ABD8C8C">
      <w:pPr>
        <w:keepNext w:val="0"/>
        <w:keepLines w:val="0"/>
        <w:pageBreakBefore w:val="0"/>
        <w:widowControl w:val="0"/>
        <w:tabs>
          <w:tab w:val="left" w:pos="728"/>
        </w:tabs>
        <w:kinsoku/>
        <w:wordWrap/>
        <w:overflowPunct/>
        <w:topLinePunct w:val="0"/>
        <w:autoSpaceDE/>
        <w:autoSpaceDN/>
        <w:bidi w:val="0"/>
        <w:adjustRightInd/>
        <w:snapToGrid/>
        <w:spacing w:line="460" w:lineRule="exact"/>
        <w:ind w:firstLine="280" w:firstLineChars="100"/>
        <w:jc w:val="left"/>
        <w:textAlignment w:val="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16. ≧10 档功率控制，每档功率对应骨密度。</w:t>
      </w:r>
    </w:p>
    <w:p w14:paraId="1E5F218A">
      <w:pPr>
        <w:keepNext w:val="0"/>
        <w:keepLines w:val="0"/>
        <w:pageBreakBefore w:val="0"/>
        <w:widowControl w:val="0"/>
        <w:tabs>
          <w:tab w:val="left" w:pos="728"/>
        </w:tabs>
        <w:kinsoku/>
        <w:wordWrap/>
        <w:overflowPunct/>
        <w:topLinePunct w:val="0"/>
        <w:autoSpaceDE/>
        <w:autoSpaceDN/>
        <w:bidi w:val="0"/>
        <w:adjustRightInd/>
        <w:snapToGrid/>
        <w:spacing w:line="460" w:lineRule="exact"/>
        <w:ind w:firstLine="280" w:firstLineChars="100"/>
        <w:jc w:val="left"/>
        <w:textAlignment w:val="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17. ≧10 档水量控制，直接显示输出流量速度数值</w:t>
      </w:r>
    </w:p>
    <w:p w14:paraId="6E646F60">
      <w:pPr>
        <w:keepNext w:val="0"/>
        <w:keepLines w:val="0"/>
        <w:pageBreakBefore w:val="0"/>
        <w:widowControl w:val="0"/>
        <w:tabs>
          <w:tab w:val="left" w:pos="728"/>
        </w:tabs>
        <w:kinsoku/>
        <w:wordWrap/>
        <w:overflowPunct/>
        <w:topLinePunct w:val="0"/>
        <w:autoSpaceDE/>
        <w:autoSpaceDN/>
        <w:bidi w:val="0"/>
        <w:adjustRightInd/>
        <w:snapToGrid/>
        <w:spacing w:line="460" w:lineRule="exact"/>
        <w:ind w:firstLine="280" w:firstLineChars="100"/>
        <w:jc w:val="left"/>
        <w:textAlignment w:val="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 xml:space="preserve">18.具备硬件搜频技术，零延时振动输出，即时响应操作。 </w:t>
      </w:r>
    </w:p>
    <w:p w14:paraId="62537CC1">
      <w:pPr>
        <w:keepNext w:val="0"/>
        <w:keepLines w:val="0"/>
        <w:pageBreakBefore w:val="0"/>
        <w:widowControl w:val="0"/>
        <w:tabs>
          <w:tab w:val="left" w:pos="728"/>
        </w:tabs>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★19.一键控制手柄灯光开关。</w:t>
      </w:r>
    </w:p>
    <w:p w14:paraId="7263DD21">
      <w:pPr>
        <w:keepNext w:val="0"/>
        <w:keepLines w:val="0"/>
        <w:pageBreakBefore w:val="0"/>
        <w:widowControl w:val="0"/>
        <w:tabs>
          <w:tab w:val="left" w:pos="728"/>
        </w:tabs>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w:t>
      </w:r>
      <w:r>
        <w:rPr>
          <w:rFonts w:hint="eastAsia" w:ascii="宋体" w:hAnsi="宋体" w:cs="宋体"/>
          <w:color w:val="000000"/>
          <w:sz w:val="28"/>
          <w:szCs w:val="28"/>
          <w:shd w:val="clear" w:color="auto" w:fill="FFFFFF"/>
          <w:lang w:val="en-US" w:eastAsia="zh-CN"/>
        </w:rPr>
        <w:t>0.</w:t>
      </w:r>
      <w:r>
        <w:rPr>
          <w:rFonts w:hint="eastAsia" w:ascii="宋体" w:hAnsi="宋体" w:eastAsia="宋体" w:cs="宋体"/>
          <w:color w:val="000000"/>
          <w:sz w:val="28"/>
          <w:szCs w:val="28"/>
          <w:shd w:val="clear" w:color="auto" w:fill="FFFFFF"/>
        </w:rPr>
        <w:t>机器手柄水路采用管道分离设计，可使用一次性输水管道。</w:t>
      </w:r>
    </w:p>
    <w:p w14:paraId="0CA0AA48">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cs="宋体"/>
          <w:b/>
          <w:bCs/>
          <w:color w:val="000000"/>
          <w:sz w:val="28"/>
          <w:szCs w:val="28"/>
          <w:shd w:val="clear" w:color="auto" w:fill="FFFFFF"/>
          <w:lang w:eastAsia="zh-CN"/>
        </w:rPr>
      </w:pPr>
      <w:r>
        <w:rPr>
          <w:rFonts w:hint="eastAsia" w:ascii="宋体" w:hAnsi="宋体" w:cs="宋体"/>
          <w:b/>
          <w:bCs/>
          <w:color w:val="000000"/>
          <w:sz w:val="28"/>
          <w:szCs w:val="28"/>
          <w:shd w:val="clear" w:color="auto" w:fill="FFFFFF"/>
          <w:lang w:eastAsia="zh-CN"/>
        </w:rPr>
        <w:t>★（</w:t>
      </w:r>
      <w:r>
        <w:rPr>
          <w:rFonts w:hint="eastAsia" w:ascii="宋体" w:hAnsi="宋体" w:cs="宋体"/>
          <w:b/>
          <w:bCs/>
          <w:color w:val="000000"/>
          <w:sz w:val="28"/>
          <w:szCs w:val="28"/>
          <w:shd w:val="clear" w:color="auto" w:fill="FFFFFF"/>
          <w:lang w:val="en-US" w:eastAsia="zh-CN"/>
        </w:rPr>
        <w:t>2</w:t>
      </w:r>
      <w:r>
        <w:rPr>
          <w:rFonts w:hint="eastAsia" w:ascii="宋体" w:hAnsi="宋体" w:cs="宋体"/>
          <w:b/>
          <w:bCs/>
          <w:color w:val="000000"/>
          <w:sz w:val="28"/>
          <w:szCs w:val="28"/>
          <w:shd w:val="clear" w:color="auto" w:fill="FFFFFF"/>
          <w:lang w:eastAsia="zh-CN"/>
        </w:rPr>
        <w:t>）主要配置（单台设备要求）</w:t>
      </w:r>
    </w:p>
    <w:p w14:paraId="2334212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280" w:firstLineChars="100"/>
        <w:textAlignment w:val="auto"/>
        <w:rPr>
          <w:rFonts w:hint="eastAsia" w:ascii="宋体" w:hAnsi="宋体" w:cs="宋体"/>
          <w:b w:val="0"/>
          <w:bCs w:val="0"/>
          <w:color w:val="000000"/>
          <w:sz w:val="28"/>
          <w:szCs w:val="28"/>
          <w:shd w:val="clear" w:color="auto" w:fill="FFFFFF"/>
          <w:lang w:eastAsia="zh-CN"/>
        </w:rPr>
      </w:pPr>
      <w:r>
        <w:rPr>
          <w:rFonts w:hint="eastAsia" w:ascii="宋体" w:hAnsi="宋体" w:cs="宋体"/>
          <w:b w:val="0"/>
          <w:bCs w:val="0"/>
          <w:color w:val="000000"/>
          <w:sz w:val="28"/>
          <w:szCs w:val="28"/>
          <w:shd w:val="clear" w:color="auto" w:fill="FFFFFF"/>
          <w:lang w:eastAsia="zh-CN"/>
        </w:rPr>
        <w:t xml:space="preserve">1. 手柄：接插式手柄（带光）3 支； </w:t>
      </w:r>
    </w:p>
    <w:p w14:paraId="3E6D02CF">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280" w:firstLineChars="100"/>
        <w:textAlignment w:val="auto"/>
        <w:rPr>
          <w:rFonts w:hint="eastAsia" w:ascii="宋体" w:hAnsi="宋体" w:cs="宋体"/>
          <w:b w:val="0"/>
          <w:bCs w:val="0"/>
          <w:color w:val="000000"/>
          <w:sz w:val="28"/>
          <w:szCs w:val="28"/>
          <w:shd w:val="clear" w:color="auto" w:fill="FFFFFF"/>
          <w:lang w:eastAsia="zh-CN"/>
        </w:rPr>
      </w:pPr>
      <w:r>
        <w:rPr>
          <w:rFonts w:hint="eastAsia" w:ascii="宋体" w:hAnsi="宋体" w:cs="宋体"/>
          <w:b w:val="0"/>
          <w:bCs w:val="0"/>
          <w:color w:val="000000"/>
          <w:sz w:val="28"/>
          <w:szCs w:val="28"/>
          <w:shd w:val="clear" w:color="auto" w:fill="FFFFFF"/>
          <w:lang w:eastAsia="zh-CN"/>
        </w:rPr>
        <w:t>2. 多功能脚踏1个；</w:t>
      </w:r>
    </w:p>
    <w:p w14:paraId="4E26298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280" w:firstLineChars="100"/>
        <w:textAlignment w:val="auto"/>
        <w:rPr>
          <w:rFonts w:hint="eastAsia" w:ascii="宋体" w:hAnsi="宋体" w:cs="宋体"/>
          <w:b w:val="0"/>
          <w:bCs w:val="0"/>
          <w:color w:val="000000"/>
          <w:sz w:val="28"/>
          <w:szCs w:val="28"/>
          <w:shd w:val="clear" w:color="auto" w:fill="FFFFFF"/>
          <w:lang w:eastAsia="zh-CN"/>
        </w:rPr>
      </w:pPr>
      <w:r>
        <w:rPr>
          <w:rFonts w:hint="eastAsia" w:ascii="宋体" w:hAnsi="宋体" w:cs="宋体"/>
          <w:b w:val="0"/>
          <w:bCs w:val="0"/>
          <w:color w:val="000000"/>
          <w:sz w:val="28"/>
          <w:szCs w:val="28"/>
          <w:shd w:val="clear" w:color="auto" w:fill="FFFFFF"/>
          <w:lang w:eastAsia="zh-CN"/>
        </w:rPr>
        <w:t>3. 工作尖： ≧25 枚：</w:t>
      </w:r>
    </w:p>
    <w:p w14:paraId="1F31E11C">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cs="仿宋"/>
          <w:b/>
          <w:sz w:val="28"/>
          <w:szCs w:val="28"/>
          <w:lang w:val="en-US" w:eastAsia="zh-CN"/>
        </w:rPr>
      </w:pPr>
      <w:r>
        <w:rPr>
          <w:rFonts w:hint="eastAsia" w:ascii="宋体" w:hAnsi="宋体" w:cs="仿宋"/>
          <w:b/>
          <w:sz w:val="28"/>
          <w:szCs w:val="28"/>
          <w:lang w:eastAsia="zh-CN"/>
        </w:rPr>
        <w:t>（</w:t>
      </w:r>
      <w:r>
        <w:rPr>
          <w:rFonts w:hint="eastAsia" w:ascii="宋体" w:hAnsi="宋体" w:cs="仿宋"/>
          <w:b/>
          <w:sz w:val="28"/>
          <w:szCs w:val="28"/>
          <w:lang w:val="en-US" w:eastAsia="zh-CN"/>
        </w:rPr>
        <w:t>二</w:t>
      </w:r>
      <w:r>
        <w:rPr>
          <w:rFonts w:hint="eastAsia" w:ascii="宋体" w:hAnsi="宋体" w:cs="仿宋"/>
          <w:b/>
          <w:sz w:val="28"/>
          <w:szCs w:val="28"/>
          <w:lang w:eastAsia="zh-CN"/>
        </w:rPr>
        <w:t>）</w:t>
      </w:r>
      <w:r>
        <w:rPr>
          <w:rFonts w:hint="eastAsia" w:ascii="宋体" w:hAnsi="宋体" w:cs="仿宋"/>
          <w:b/>
          <w:sz w:val="28"/>
          <w:szCs w:val="28"/>
          <w:lang w:val="en-US" w:eastAsia="zh-CN"/>
        </w:rPr>
        <w:t>第二包别</w:t>
      </w:r>
      <w:r>
        <w:rPr>
          <w:rFonts w:hint="eastAsia" w:ascii="宋体" w:hAnsi="宋体" w:cs="仿宋"/>
          <w:b/>
          <w:sz w:val="28"/>
          <w:szCs w:val="28"/>
        </w:rPr>
        <w:t>洗胃机</w:t>
      </w:r>
      <w:r>
        <w:rPr>
          <w:rFonts w:hint="eastAsia" w:ascii="宋体" w:hAnsi="宋体" w:cs="仿宋"/>
          <w:b/>
          <w:sz w:val="28"/>
          <w:szCs w:val="28"/>
          <w:lang w:eastAsia="zh-CN"/>
        </w:rPr>
        <w:t>，</w:t>
      </w:r>
      <w:r>
        <w:rPr>
          <w:rFonts w:hint="eastAsia" w:ascii="宋体" w:hAnsi="宋体" w:cs="仿宋"/>
          <w:b/>
          <w:sz w:val="28"/>
          <w:szCs w:val="28"/>
          <w:lang w:val="en-US" w:eastAsia="zh-CN"/>
        </w:rPr>
        <w:t>技术参数如下：</w:t>
      </w:r>
    </w:p>
    <w:p w14:paraId="0BFF1AC4">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280" w:firstLineChars="100"/>
        <w:textAlignment w:val="auto"/>
        <w:rPr>
          <w:rFonts w:hint="default" w:ascii="宋体" w:hAnsi="宋体" w:cs="仿宋"/>
          <w:b w:val="0"/>
          <w:bCs/>
          <w:sz w:val="28"/>
          <w:szCs w:val="28"/>
          <w:lang w:val="en-US" w:eastAsia="zh-CN"/>
        </w:rPr>
      </w:pPr>
      <w:r>
        <w:rPr>
          <w:rFonts w:hint="default" w:ascii="宋体" w:hAnsi="宋体" w:cs="仿宋"/>
          <w:b w:val="0"/>
          <w:bCs/>
          <w:sz w:val="28"/>
          <w:szCs w:val="28"/>
          <w:lang w:val="en-US" w:eastAsia="zh-CN"/>
        </w:rPr>
        <w:t>1.洗胃压力：≤55kPa</w:t>
      </w:r>
    </w:p>
    <w:p w14:paraId="535B61C8">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280" w:firstLineChars="100"/>
        <w:textAlignment w:val="auto"/>
        <w:rPr>
          <w:rFonts w:hint="default" w:ascii="宋体" w:hAnsi="宋体" w:cs="仿宋"/>
          <w:b w:val="0"/>
          <w:bCs/>
          <w:sz w:val="28"/>
          <w:szCs w:val="28"/>
          <w:lang w:val="en-US" w:eastAsia="zh-CN"/>
        </w:rPr>
      </w:pPr>
      <w:r>
        <w:rPr>
          <w:rFonts w:hint="default" w:ascii="宋体" w:hAnsi="宋体" w:cs="仿宋"/>
          <w:b w:val="0"/>
          <w:bCs/>
          <w:sz w:val="28"/>
          <w:szCs w:val="28"/>
          <w:lang w:val="en-US" w:eastAsia="zh-CN"/>
        </w:rPr>
        <w:t>2.出胃液量：≤450ml/次</w:t>
      </w:r>
    </w:p>
    <w:p w14:paraId="5606C3F8">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280" w:firstLineChars="100"/>
        <w:textAlignment w:val="auto"/>
        <w:rPr>
          <w:rFonts w:hint="default" w:ascii="宋体" w:hAnsi="宋体" w:cs="仿宋"/>
          <w:b w:val="0"/>
          <w:bCs/>
          <w:sz w:val="28"/>
          <w:szCs w:val="28"/>
          <w:lang w:val="en-US" w:eastAsia="zh-CN"/>
        </w:rPr>
      </w:pPr>
      <w:r>
        <w:rPr>
          <w:rFonts w:hint="default" w:ascii="宋体" w:hAnsi="宋体" w:cs="仿宋"/>
          <w:b w:val="0"/>
          <w:bCs/>
          <w:sz w:val="28"/>
          <w:szCs w:val="28"/>
          <w:lang w:val="en-US" w:eastAsia="zh-CN"/>
        </w:rPr>
        <w:t>3.进胃液量：≤350ml/次</w:t>
      </w:r>
    </w:p>
    <w:p w14:paraId="5E9D7482">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280" w:firstLineChars="100"/>
        <w:textAlignment w:val="auto"/>
        <w:rPr>
          <w:rFonts w:hint="default" w:ascii="宋体" w:hAnsi="宋体" w:cs="仿宋"/>
          <w:b w:val="0"/>
          <w:bCs/>
          <w:sz w:val="28"/>
          <w:szCs w:val="28"/>
          <w:lang w:val="en-US" w:eastAsia="zh-CN"/>
        </w:rPr>
      </w:pPr>
      <w:r>
        <w:rPr>
          <w:rFonts w:hint="default" w:ascii="宋体" w:hAnsi="宋体" w:cs="仿宋"/>
          <w:b w:val="0"/>
          <w:bCs/>
          <w:sz w:val="28"/>
          <w:szCs w:val="28"/>
          <w:lang w:val="en-US" w:eastAsia="zh-CN"/>
        </w:rPr>
        <w:t>4.噪声：≤65dB(A)</w:t>
      </w:r>
    </w:p>
    <w:p w14:paraId="600B8D3B">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280" w:firstLineChars="100"/>
        <w:textAlignment w:val="auto"/>
        <w:rPr>
          <w:rFonts w:hint="default" w:ascii="宋体" w:hAnsi="宋体" w:cs="仿宋"/>
          <w:b w:val="0"/>
          <w:bCs/>
          <w:sz w:val="28"/>
          <w:szCs w:val="28"/>
          <w:lang w:val="en-US" w:eastAsia="zh-CN"/>
        </w:rPr>
      </w:pPr>
      <w:r>
        <w:rPr>
          <w:rFonts w:hint="default" w:ascii="宋体" w:hAnsi="宋体" w:cs="仿宋"/>
          <w:b w:val="0"/>
          <w:bCs/>
          <w:sz w:val="28"/>
          <w:szCs w:val="28"/>
          <w:lang w:val="en-US" w:eastAsia="zh-CN"/>
        </w:rPr>
        <w:t>5.输入功率：≤120W</w:t>
      </w:r>
    </w:p>
    <w:p w14:paraId="6D96D04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280" w:firstLineChars="100"/>
        <w:textAlignment w:val="auto"/>
        <w:rPr>
          <w:rFonts w:hint="default" w:ascii="宋体" w:hAnsi="宋体" w:cs="仿宋"/>
          <w:b w:val="0"/>
          <w:bCs/>
          <w:sz w:val="28"/>
          <w:szCs w:val="28"/>
          <w:lang w:val="en-US" w:eastAsia="zh-CN"/>
        </w:rPr>
      </w:pPr>
      <w:r>
        <w:rPr>
          <w:rFonts w:hint="default" w:ascii="宋体" w:hAnsi="宋体" w:cs="仿宋"/>
          <w:b w:val="0"/>
          <w:bCs/>
          <w:sz w:val="28"/>
          <w:szCs w:val="28"/>
          <w:lang w:val="en-US" w:eastAsia="zh-CN"/>
        </w:rPr>
        <w:t>6.电  源：AC220V±10% 50Hz±1Hz</w:t>
      </w:r>
    </w:p>
    <w:p w14:paraId="04C6852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280" w:firstLineChars="100"/>
        <w:textAlignment w:val="auto"/>
        <w:rPr>
          <w:rFonts w:hint="default" w:ascii="宋体" w:hAnsi="宋体" w:cs="仿宋"/>
          <w:b w:val="0"/>
          <w:bCs/>
          <w:sz w:val="28"/>
          <w:szCs w:val="28"/>
          <w:lang w:val="en-US" w:eastAsia="zh-CN"/>
        </w:rPr>
      </w:pPr>
      <w:r>
        <w:rPr>
          <w:rFonts w:hint="default" w:ascii="宋体" w:hAnsi="宋体" w:cs="仿宋"/>
          <w:b w:val="0"/>
          <w:bCs/>
          <w:sz w:val="28"/>
          <w:szCs w:val="28"/>
          <w:lang w:val="en-US" w:eastAsia="zh-CN"/>
        </w:rPr>
        <w:t>7.无油膜式泵结构，压力自动反馈控制系统</w:t>
      </w:r>
    </w:p>
    <w:p w14:paraId="1514653C">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280" w:firstLineChars="100"/>
        <w:textAlignment w:val="auto"/>
        <w:rPr>
          <w:rFonts w:hint="default" w:ascii="宋体" w:hAnsi="宋体" w:cs="仿宋"/>
          <w:b w:val="0"/>
          <w:bCs/>
          <w:sz w:val="28"/>
          <w:szCs w:val="28"/>
          <w:lang w:val="en-US" w:eastAsia="zh-CN"/>
        </w:rPr>
      </w:pPr>
      <w:r>
        <w:rPr>
          <w:rFonts w:hint="default" w:ascii="宋体" w:hAnsi="宋体" w:cs="仿宋"/>
          <w:b w:val="0"/>
          <w:bCs/>
          <w:sz w:val="28"/>
          <w:szCs w:val="28"/>
          <w:lang w:val="en-US" w:eastAsia="zh-CN"/>
        </w:rPr>
        <w:t>8.强力自动反冲、强吸防堵功能，有效缓解胃内胃管堵塞</w:t>
      </w:r>
    </w:p>
    <w:p w14:paraId="3148E6FB">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280" w:firstLineChars="100"/>
        <w:textAlignment w:val="auto"/>
        <w:rPr>
          <w:rFonts w:hint="default" w:ascii="宋体" w:hAnsi="宋体" w:cs="仿宋"/>
          <w:b w:val="0"/>
          <w:bCs/>
          <w:sz w:val="28"/>
          <w:szCs w:val="28"/>
          <w:lang w:val="en-US" w:eastAsia="zh-CN"/>
        </w:rPr>
      </w:pPr>
      <w:r>
        <w:rPr>
          <w:rFonts w:hint="default" w:ascii="宋体" w:hAnsi="宋体" w:cs="仿宋"/>
          <w:b w:val="0"/>
          <w:bCs/>
          <w:sz w:val="28"/>
          <w:szCs w:val="28"/>
          <w:lang w:val="en-US" w:eastAsia="zh-CN"/>
        </w:rPr>
        <w:t>9.压力液量双安全保护。</w:t>
      </w:r>
    </w:p>
    <w:p w14:paraId="40DF4164">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280" w:firstLineChars="100"/>
        <w:textAlignment w:val="auto"/>
        <w:rPr>
          <w:rFonts w:hint="default" w:ascii="宋体" w:hAnsi="宋体" w:cs="仿宋"/>
          <w:b w:val="0"/>
          <w:bCs/>
          <w:sz w:val="28"/>
          <w:szCs w:val="28"/>
          <w:lang w:val="en-US" w:eastAsia="zh-CN"/>
        </w:rPr>
      </w:pPr>
      <w:r>
        <w:rPr>
          <w:rFonts w:hint="default" w:ascii="宋体" w:hAnsi="宋体" w:cs="仿宋"/>
          <w:b w:val="0"/>
          <w:bCs/>
          <w:sz w:val="28"/>
          <w:szCs w:val="28"/>
          <w:lang w:val="en-US" w:eastAsia="zh-CN"/>
        </w:rPr>
        <w:t>10.进出胃液量平衡控制功能。</w:t>
      </w:r>
    </w:p>
    <w:p w14:paraId="68EB9025">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280" w:firstLineChars="100"/>
        <w:textAlignment w:val="auto"/>
        <w:rPr>
          <w:rFonts w:hint="default" w:ascii="宋体" w:hAnsi="宋体" w:cs="仿宋"/>
          <w:b w:val="0"/>
          <w:bCs/>
          <w:sz w:val="28"/>
          <w:szCs w:val="28"/>
          <w:lang w:val="en-US" w:eastAsia="zh-CN"/>
        </w:rPr>
      </w:pPr>
      <w:r>
        <w:rPr>
          <w:rFonts w:hint="default" w:ascii="宋体" w:hAnsi="宋体" w:cs="仿宋"/>
          <w:b w:val="0"/>
          <w:bCs/>
          <w:sz w:val="28"/>
          <w:szCs w:val="28"/>
          <w:lang w:val="en-US" w:eastAsia="zh-CN"/>
        </w:rPr>
        <w:t>11.进出胃液路分离控制结构。</w:t>
      </w:r>
    </w:p>
    <w:p w14:paraId="5EFBFFC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280" w:firstLineChars="100"/>
        <w:textAlignment w:val="auto"/>
        <w:rPr>
          <w:rFonts w:hint="eastAsia" w:ascii="宋体" w:hAnsi="宋体" w:cs="宋体"/>
          <w:b w:val="0"/>
          <w:bCs w:val="0"/>
          <w:color w:val="000000"/>
          <w:sz w:val="28"/>
          <w:szCs w:val="28"/>
          <w:shd w:val="clear" w:color="auto" w:fill="FFFFFF"/>
          <w:lang w:eastAsia="zh-CN"/>
        </w:rPr>
      </w:pPr>
      <w:r>
        <w:rPr>
          <w:rFonts w:hint="default" w:ascii="宋体" w:hAnsi="宋体" w:cs="仿宋"/>
          <w:b w:val="0"/>
          <w:bCs/>
          <w:sz w:val="28"/>
          <w:szCs w:val="28"/>
          <w:lang w:val="en-US" w:eastAsia="zh-CN"/>
        </w:rPr>
        <w:t>12.进、出胃状态显示：进、出胃压力数字动态数字压力显示。</w:t>
      </w:r>
    </w:p>
    <w:p w14:paraId="7EB94A8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281" w:firstLineChars="100"/>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注：</w:t>
      </w:r>
      <w:r>
        <w:rPr>
          <w:rFonts w:hint="eastAsia" w:ascii="宋体" w:hAnsi="宋体" w:cs="宋体"/>
          <w:b/>
          <w:bCs/>
          <w:sz w:val="28"/>
          <w:szCs w:val="28"/>
          <w:highlight w:val="none"/>
          <w:lang w:val="en-US" w:eastAsia="zh-CN"/>
        </w:rPr>
        <w:t>1、</w:t>
      </w:r>
      <w:r>
        <w:rPr>
          <w:rFonts w:hint="eastAsia" w:ascii="宋体" w:hAnsi="宋体" w:eastAsia="宋体" w:cs="宋体"/>
          <w:b/>
          <w:bCs/>
          <w:sz w:val="28"/>
          <w:szCs w:val="28"/>
          <w:highlight w:val="none"/>
        </w:rPr>
        <w:t>以上参数标“</w:t>
      </w:r>
      <w:r>
        <w:rPr>
          <w:rFonts w:hint="eastAsia" w:ascii="宋体" w:hAnsi="宋体" w:eastAsia="宋体" w:cs="宋体"/>
          <w:kern w:val="0"/>
          <w:sz w:val="28"/>
          <w:szCs w:val="28"/>
          <w:lang w:eastAsia="zh-CN"/>
        </w:rPr>
        <w:t>★</w:t>
      </w:r>
      <w:r>
        <w:rPr>
          <w:rFonts w:hint="eastAsia" w:ascii="宋体" w:hAnsi="宋体" w:eastAsia="宋体" w:cs="宋体"/>
          <w:b/>
          <w:bCs/>
          <w:sz w:val="28"/>
          <w:szCs w:val="28"/>
          <w:highlight w:val="none"/>
        </w:rPr>
        <w:t>”项为必须满足项，如出现负偏离按照</w:t>
      </w:r>
      <w:r>
        <w:rPr>
          <w:rFonts w:hint="eastAsia" w:ascii="宋体" w:hAnsi="宋体" w:cs="宋体"/>
          <w:b/>
          <w:bCs/>
          <w:sz w:val="28"/>
          <w:szCs w:val="28"/>
          <w:highlight w:val="none"/>
          <w:lang w:val="en-US" w:eastAsia="zh-CN"/>
        </w:rPr>
        <w:t>无效标</w:t>
      </w:r>
      <w:r>
        <w:rPr>
          <w:rFonts w:hint="eastAsia" w:ascii="宋体" w:hAnsi="宋体" w:eastAsia="宋体" w:cs="宋体"/>
          <w:b/>
          <w:bCs/>
          <w:sz w:val="28"/>
          <w:szCs w:val="28"/>
          <w:highlight w:val="none"/>
        </w:rPr>
        <w:t>处理。投标时标“</w:t>
      </w:r>
      <w:r>
        <w:rPr>
          <w:rFonts w:hint="eastAsia" w:ascii="宋体" w:hAnsi="宋体" w:eastAsia="宋体" w:cs="宋体"/>
          <w:kern w:val="0"/>
          <w:sz w:val="28"/>
          <w:szCs w:val="28"/>
          <w:lang w:eastAsia="zh-CN"/>
        </w:rPr>
        <w:t>★</w:t>
      </w:r>
      <w:r>
        <w:rPr>
          <w:rFonts w:hint="eastAsia" w:ascii="宋体" w:hAnsi="宋体" w:eastAsia="宋体" w:cs="宋体"/>
          <w:b/>
          <w:bCs/>
          <w:sz w:val="28"/>
          <w:szCs w:val="28"/>
          <w:highlight w:val="none"/>
        </w:rPr>
        <w:t>” 参数部分须提供相关证明材料予以佐证。</w:t>
      </w:r>
    </w:p>
    <w:p w14:paraId="0B2FDCC8">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843" w:firstLineChars="300"/>
        <w:textAlignment w:val="auto"/>
        <w:rPr>
          <w:rFonts w:hint="eastAsia" w:ascii="宋体" w:hAnsi="宋体" w:eastAsia="宋体" w:cs="宋体"/>
          <w:b/>
          <w:kern w:val="0"/>
          <w:sz w:val="28"/>
          <w:szCs w:val="28"/>
          <w:lang w:val="en-US" w:eastAsia="zh-CN"/>
        </w:rPr>
      </w:pPr>
      <w:r>
        <w:rPr>
          <w:rFonts w:hint="eastAsia" w:ascii="宋体" w:hAnsi="宋体" w:cs="宋体"/>
          <w:b/>
          <w:kern w:val="0"/>
          <w:sz w:val="28"/>
          <w:szCs w:val="28"/>
          <w:lang w:val="en-US" w:eastAsia="zh-CN"/>
        </w:rPr>
        <w:t>2、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关于规范公立医疗机构政府采购进口产品有关事项的通知》（皖财购〔2022〕366号）、《关于规范公立医疗机构政府采购进口产品的补充通知》（皖财购函〔2022〕101号）等。本项目拒绝采购进口产品。</w:t>
      </w:r>
    </w:p>
    <w:p w14:paraId="7D2A8E27">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b/>
          <w:kern w:val="0"/>
          <w:sz w:val="28"/>
          <w:szCs w:val="28"/>
        </w:rPr>
      </w:pPr>
      <w:r>
        <w:rPr>
          <w:rFonts w:hint="eastAsia" w:ascii="宋体" w:hAnsi="宋体" w:cs="宋体"/>
          <w:b/>
          <w:kern w:val="0"/>
          <w:sz w:val="28"/>
          <w:szCs w:val="28"/>
          <w:lang w:val="en-US" w:eastAsia="zh-CN"/>
        </w:rPr>
        <w:t>二</w:t>
      </w:r>
      <w:r>
        <w:rPr>
          <w:rFonts w:hint="eastAsia" w:ascii="宋体" w:hAnsi="宋体" w:eastAsia="宋体" w:cs="宋体"/>
          <w:b/>
          <w:kern w:val="0"/>
          <w:sz w:val="28"/>
          <w:szCs w:val="28"/>
          <w:lang w:eastAsia="zh-CN"/>
        </w:rPr>
        <w:t>、</w:t>
      </w:r>
      <w:r>
        <w:rPr>
          <w:rFonts w:hint="eastAsia" w:ascii="宋体" w:hAnsi="宋体" w:eastAsia="宋体" w:cs="宋体"/>
          <w:b/>
          <w:kern w:val="0"/>
          <w:sz w:val="28"/>
          <w:szCs w:val="28"/>
        </w:rPr>
        <w:t>质保期及售后服务</w:t>
      </w:r>
    </w:p>
    <w:p w14:paraId="68C44943">
      <w:pPr>
        <w:adjustRightInd w:val="0"/>
        <w:snapToGrid w:val="0"/>
        <w:spacing w:line="480" w:lineRule="exact"/>
        <w:ind w:firstLine="280" w:firstLineChars="1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 1、从项目验收合格之日起计算，成交供应商对所提供的设备要求提供三年免费上门保修服务(含厂家未提供保修的设备及其配件)，原厂家有更长保修期限的以厂家提供为准。</w:t>
      </w:r>
    </w:p>
    <w:p w14:paraId="171A6E27">
      <w:pPr>
        <w:adjustRightInd w:val="0"/>
        <w:snapToGrid w:val="0"/>
        <w:spacing w:line="480" w:lineRule="exac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   2、对所有在保修期内的设备，设备维修期间免费提供相应备用设备，并保证备用设备的性能不低于原设备。</w:t>
      </w:r>
    </w:p>
    <w:p w14:paraId="7AF169D6">
      <w:pPr>
        <w:adjustRightInd w:val="0"/>
        <w:snapToGrid w:val="0"/>
        <w:spacing w:line="480" w:lineRule="exac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   3、在保修期内，产品在使用中出现故障，产品的零、部件在外观上出现物理损坏，如芯片烧毁、线路烧断等情况时，成交供应商不能单方面判断为人为损坏或非正常损坏而拒绝保修，除非成交供应商能提供国家认可的、权威的鉴定单位出具的鉴定报告。</w:t>
      </w:r>
    </w:p>
    <w:p w14:paraId="5347D4B4">
      <w:pPr>
        <w:adjustRightInd w:val="0"/>
        <w:snapToGrid w:val="0"/>
        <w:spacing w:line="480" w:lineRule="exac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   4、保修期内用户所购设备各部件发生非人为故障，供货商应免费上门更换同种品牌规格型号的新部件;设备发生人为故障的，供货商应上门更换同种品牌规格型号的新部件，只收零配件成本，不加收其它任何费用，提供软件的免费维护和升级服务。</w:t>
      </w:r>
    </w:p>
    <w:p w14:paraId="3F3EA797">
      <w:pPr>
        <w:adjustRightInd w:val="0"/>
        <w:snapToGrid w:val="0"/>
        <w:spacing w:line="480" w:lineRule="exac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   5、投标供应商须提供详尽的售后服务内容和承诺，合同执行阶段，因应设计的修改和现场的实际情况，采购人可对需求方案及货物(规格、数量等)作出适当的调整，并以双方签署的有关文件为依据。因设备增减引起的价格变动，应以合同的设备单价调整总价。无法依据的，双方商定。</w:t>
      </w:r>
    </w:p>
    <w:p w14:paraId="2BC20F6E">
      <w:pPr>
        <w:adjustRightInd w:val="0"/>
        <w:snapToGrid w:val="0"/>
        <w:spacing w:line="480" w:lineRule="exac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   6、保修期满后成交供应商向采购方提供合同设备的终身维修服务，只收零备件费，并以优惠价格提供。</w:t>
      </w:r>
    </w:p>
    <w:p w14:paraId="464B0401">
      <w:pPr>
        <w:adjustRightInd w:val="0"/>
        <w:snapToGrid w:val="0"/>
        <w:spacing w:line="480" w:lineRule="exact"/>
        <w:rPr>
          <w:rFonts w:hint="eastAsia" w:ascii="宋体" w:hAnsi="宋体" w:eastAsia="宋体" w:cs="宋体"/>
          <w:b/>
          <w:kern w:val="0"/>
          <w:sz w:val="28"/>
          <w:szCs w:val="28"/>
        </w:rPr>
      </w:pPr>
      <w:r>
        <w:rPr>
          <w:rFonts w:hint="eastAsia" w:ascii="宋体" w:hAnsi="宋体" w:cs="宋体"/>
          <w:b/>
          <w:kern w:val="0"/>
          <w:sz w:val="28"/>
          <w:szCs w:val="28"/>
          <w:lang w:eastAsia="zh-CN"/>
        </w:rPr>
        <w:t>三</w:t>
      </w:r>
      <w:r>
        <w:rPr>
          <w:rFonts w:hint="eastAsia" w:ascii="宋体" w:hAnsi="宋体" w:eastAsia="宋体" w:cs="宋体"/>
          <w:b/>
          <w:kern w:val="0"/>
          <w:sz w:val="28"/>
          <w:szCs w:val="28"/>
        </w:rPr>
        <w:t xml:space="preserve">、其他要求  </w:t>
      </w:r>
    </w:p>
    <w:p w14:paraId="042FBFFD">
      <w:pPr>
        <w:adjustRightInd w:val="0"/>
        <w:snapToGrid w:val="0"/>
        <w:spacing w:line="48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1、供应商应保证货物是全新、未使用过的，并完全符合合同规定的质量、规格和性能的要求的正品。供应商应保证其货物在正确安装、使用和保养条的件下，在其使用寿命内应具有满意的性能。在货物最终验收后的质量保证期内，卖方应对由于设计、工艺或材料的缺陷而发生的任何不足或故障负责，费用由卖方负担。</w:t>
      </w:r>
    </w:p>
    <w:p w14:paraId="4A3B4965">
      <w:pPr>
        <w:adjustRightInd w:val="0"/>
        <w:snapToGrid w:val="0"/>
        <w:spacing w:line="48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2、在质保期内，供应商在收到买方关于产品质量问题的通知后七天内，应免费维修或更换有缺陷的货物或部件。</w:t>
      </w:r>
    </w:p>
    <w:p w14:paraId="43342797">
      <w:pPr>
        <w:adjustRightInd w:val="0"/>
        <w:snapToGrid w:val="0"/>
        <w:spacing w:line="48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 xml:space="preserve">3、如果供应商在收到通知七天后没有弥补缺陷，买方可采取必要的补救措施，但风险和费用将由卖方承担。  </w:t>
      </w:r>
    </w:p>
    <w:p w14:paraId="7BE130C2">
      <w:pPr>
        <w:adjustRightInd w:val="0"/>
        <w:snapToGrid w:val="0"/>
        <w:spacing w:line="480" w:lineRule="exact"/>
        <w:ind w:firstLine="560" w:firstLineChars="200"/>
        <w:rPr>
          <w:rFonts w:hint="eastAsia" w:ascii="宋体" w:hAnsi="宋体" w:eastAsia="宋体" w:cs="宋体"/>
          <w:spacing w:val="-11"/>
          <w:kern w:val="0"/>
          <w:sz w:val="28"/>
          <w:szCs w:val="28"/>
        </w:rPr>
      </w:pPr>
      <w:r>
        <w:rPr>
          <w:rFonts w:hint="eastAsia" w:ascii="宋体" w:hAnsi="宋体" w:eastAsia="宋体" w:cs="宋体"/>
          <w:kern w:val="0"/>
          <w:sz w:val="28"/>
          <w:szCs w:val="28"/>
        </w:rPr>
        <w:t>4、</w:t>
      </w:r>
      <w:r>
        <w:rPr>
          <w:rFonts w:hint="eastAsia" w:ascii="宋体" w:hAnsi="宋体" w:eastAsia="宋体" w:cs="宋体"/>
          <w:spacing w:val="-11"/>
          <w:kern w:val="0"/>
          <w:sz w:val="28"/>
          <w:szCs w:val="28"/>
        </w:rPr>
        <w:t>供应商的报价应包含所投货物、包装、加工及加工损耗、运输、现场落地、安装及安装损耗、措施费、安全、调试、检测验收和交付后约定期限内免费维保等工作所发生的一切应有费用。投标报价为签订合同的依据。</w:t>
      </w:r>
    </w:p>
    <w:p w14:paraId="6F05DE92">
      <w:pPr>
        <w:adjustRightInd w:val="0"/>
        <w:snapToGrid w:val="0"/>
        <w:spacing w:line="48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5、采购人和相关部门按照国家规定的标准验收，没有国家标准的按行业标准验收，无行业标准的按地方或企业标准验收，成交人予以配合。如因</w:t>
      </w:r>
      <w:r>
        <w:rPr>
          <w:rFonts w:hint="eastAsia" w:ascii="宋体" w:hAnsi="宋体" w:cs="宋体"/>
          <w:kern w:val="0"/>
          <w:sz w:val="28"/>
          <w:szCs w:val="28"/>
          <w:lang w:eastAsia="zh-CN"/>
        </w:rPr>
        <w:t>成交</w:t>
      </w:r>
      <w:r>
        <w:rPr>
          <w:rFonts w:hint="eastAsia" w:ascii="宋体" w:hAnsi="宋体" w:eastAsia="宋体" w:cs="宋体"/>
          <w:kern w:val="0"/>
          <w:sz w:val="28"/>
          <w:szCs w:val="28"/>
        </w:rPr>
        <w:t>方原因，导致不能达到本项目的验收要求，采购人有权终止本项目，同时承担相应的违约责任。</w:t>
      </w:r>
    </w:p>
    <w:p w14:paraId="36B5B6EE">
      <w:pPr>
        <w:adjustRightInd w:val="0"/>
        <w:snapToGrid w:val="0"/>
        <w:spacing w:line="48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6、</w:t>
      </w:r>
      <w:r>
        <w:rPr>
          <w:rFonts w:hint="eastAsia" w:ascii="宋体" w:hAnsi="宋体" w:cs="宋体"/>
          <w:kern w:val="0"/>
          <w:sz w:val="28"/>
          <w:szCs w:val="28"/>
          <w:lang w:eastAsia="zh-CN"/>
        </w:rPr>
        <w:t>成交</w:t>
      </w:r>
      <w:r>
        <w:rPr>
          <w:rFonts w:hint="eastAsia" w:ascii="宋体" w:hAnsi="宋体" w:eastAsia="宋体" w:cs="宋体"/>
          <w:kern w:val="0"/>
          <w:sz w:val="28"/>
          <w:szCs w:val="28"/>
        </w:rPr>
        <w:t>人所有货物及配套设备须提供至少3年的免费质保服务（自采购人验收合格之日起计算）。所有质保费用均已包含在投标总报价中。免费质保期内，若设备或部件发生故障或存在缺陷，</w:t>
      </w:r>
      <w:r>
        <w:rPr>
          <w:rFonts w:hint="eastAsia" w:ascii="宋体" w:hAnsi="宋体" w:cs="宋体"/>
          <w:kern w:val="0"/>
          <w:sz w:val="28"/>
          <w:szCs w:val="28"/>
          <w:lang w:eastAsia="zh-CN"/>
        </w:rPr>
        <w:t>成交</w:t>
      </w:r>
      <w:r>
        <w:rPr>
          <w:rFonts w:hint="eastAsia" w:ascii="宋体" w:hAnsi="宋体" w:eastAsia="宋体" w:cs="宋体"/>
          <w:kern w:val="0"/>
          <w:sz w:val="28"/>
          <w:szCs w:val="28"/>
        </w:rPr>
        <w:t>人须提供原设备制造商售后维修和更换服务，费用包含在此次总投标价中。免费质保期满后，应提供优先的有偿售后服务及按不高于投标文件中主要配件、易损件清单所报价格供应原厂零配件等。免费质保期内软件免费升级。</w:t>
      </w:r>
    </w:p>
    <w:p w14:paraId="2E568AEC">
      <w:pPr>
        <w:adjustRightInd w:val="0"/>
        <w:snapToGrid w:val="0"/>
        <w:spacing w:line="48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7、其他未尽事宜，双方在合同中商定。</w:t>
      </w:r>
    </w:p>
    <w:p w14:paraId="629D796F">
      <w:pPr>
        <w:adjustRightInd w:val="0"/>
        <w:snapToGrid w:val="0"/>
        <w:spacing w:line="480" w:lineRule="exact"/>
        <w:rPr>
          <w:rFonts w:hint="eastAsia" w:ascii="宋体" w:hAnsi="宋体" w:eastAsia="宋体" w:cs="宋体"/>
          <w:b/>
          <w:kern w:val="0"/>
          <w:sz w:val="28"/>
          <w:szCs w:val="28"/>
          <w:lang w:eastAsia="zh-CN"/>
        </w:rPr>
      </w:pPr>
      <w:r>
        <w:rPr>
          <w:rFonts w:hint="eastAsia" w:ascii="宋体" w:hAnsi="宋体" w:cs="宋体"/>
          <w:b/>
          <w:kern w:val="0"/>
          <w:sz w:val="28"/>
          <w:szCs w:val="28"/>
          <w:lang w:eastAsia="zh-CN"/>
        </w:rPr>
        <w:t>四</w:t>
      </w:r>
      <w:bookmarkStart w:id="0" w:name="_GoBack"/>
      <w:bookmarkEnd w:id="0"/>
      <w:r>
        <w:rPr>
          <w:rFonts w:hint="eastAsia" w:ascii="宋体" w:hAnsi="宋体" w:eastAsia="宋体" w:cs="宋体"/>
          <w:b/>
          <w:kern w:val="0"/>
          <w:sz w:val="28"/>
          <w:szCs w:val="28"/>
        </w:rPr>
        <w:t>、结算及付款方式</w:t>
      </w:r>
      <w:r>
        <w:rPr>
          <w:rFonts w:hint="eastAsia" w:ascii="宋体" w:hAnsi="宋体" w:eastAsia="宋体" w:cs="宋体"/>
          <w:b/>
          <w:kern w:val="0"/>
          <w:sz w:val="28"/>
          <w:szCs w:val="28"/>
          <w:lang w:eastAsia="zh-CN"/>
        </w:rPr>
        <w:t>：</w:t>
      </w:r>
    </w:p>
    <w:p w14:paraId="106E3786">
      <w:pPr>
        <w:adjustRightInd w:val="0"/>
        <w:snapToGrid w:val="0"/>
        <w:spacing w:line="480" w:lineRule="exact"/>
        <w:ind w:firstLine="560" w:firstLineChars="200"/>
        <w:rPr>
          <w:rFonts w:hint="eastAsia" w:ascii="宋体" w:hAnsi="宋体" w:cs="仿宋"/>
          <w:kern w:val="2"/>
          <w:sz w:val="28"/>
          <w:szCs w:val="28"/>
          <w:highlight w:val="none"/>
        </w:rPr>
      </w:pPr>
      <w:r>
        <w:rPr>
          <w:rFonts w:hint="eastAsia" w:ascii="宋体" w:hAnsi="宋体" w:cs="仿宋"/>
          <w:kern w:val="2"/>
          <w:sz w:val="28"/>
          <w:szCs w:val="28"/>
          <w:highlight w:val="none"/>
        </w:rPr>
        <w:t>供货安装结束并经验收合格后，付合同价款的90%，余款10%无质量和售后服务问题一年后付清。</w:t>
      </w:r>
    </w:p>
    <w:p w14:paraId="0FF221C8">
      <w:pPr>
        <w:rPr>
          <w:highlight w:val="none"/>
        </w:rPr>
      </w:pPr>
    </w:p>
    <w:sectPr>
      <w:pgSz w:w="11906" w:h="16838"/>
      <w:pgMar w:top="1440" w:right="1633"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340F2B"/>
    <w:rsid w:val="32777746"/>
    <w:rsid w:val="3A571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2024-11-21T06:37:01Z</dcterms:created>
  <dc:creator>admin</dc:creator>
  <cp:lastModifiedBy>夏未凉</cp:lastModifiedBy>
  <dcterms:modified xsi:type="dcterms:W3CDTF">2024-11-21T06:42:33Z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FF9602CC72D446A5BEE90999BBF2F994_12</vt:lpwstr>
  </property>
</Properties>
</file>